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85"/>
        <w:spacing w:lineRule="auto" w:line="240" w:after="0" w:afterAutospacing="0"/>
        <w:rPr>
          <w:rFonts w:ascii="Times New Roman" w:hAnsi="Times New Roman" w:cs="Times New Roman"/>
          <w:i w:val="false"/>
          <w:color w:val="auto"/>
        </w:rPr>
      </w:pPr>
      <w:r>
        <w:rPr>
          <w:rFonts w:ascii="Times New Roman" w:hAnsi="Times New Roman" w:cs="Times New Roman"/>
          <w:i w:val="false"/>
          <w:color w:val="auto"/>
        </w:rPr>
      </w:r>
      <w:r/>
    </w:p>
    <w:tbl>
      <w:tblPr>
        <w:tblStyle w:val="195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>
        <w:trPr>
          <w:trHeight w:val="1141"/>
        </w:trPr>
        <w:tc>
          <w:tcPr>
            <w:tcW w:w="5281" w:type="dxa"/>
            <w:textDirection w:val="lrTb"/>
            <w:noWrap w:val="false"/>
          </w:tcPr>
          <w:p>
            <w:pPr>
              <w:pStyle w:val="185"/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Президент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общественной организации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по развитию и популяризации 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шахмат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«Федерация шахмат 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Новосибирской области»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__________________П. С. 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Малетин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«____» _________________2019 г.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r>
          </w:p>
        </w:tc>
        <w:tc>
          <w:tcPr>
            <w:tcW w:w="5281" w:type="dxa"/>
            <w:textDirection w:val="lrTb"/>
            <w:noWrap w:val="false"/>
          </w:tcPr>
          <w:p>
            <w:pPr>
              <w:pStyle w:val="185"/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</w:p>
          <w:p>
            <w:pPr>
              <w:pStyle w:val="185"/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Директор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185"/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«ЦВР «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  <w:szCs w:val="24"/>
              </w:rPr>
              <w:t xml:space="preserve">Пашинский»</w:t>
            </w:r>
            <w:r>
              <w:rPr>
                <w:rFonts w:ascii="Times New Roman" w:hAnsi="Times New Roman" w:cs="Times New Roman" w:eastAsia="Times New Roman"/>
                <w:i w:val="false"/>
                <w:color w:val="000000" w:themeColor="text1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__________________Е. В. Веремьянина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«____» _________________2019 г.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pStyle w:val="185"/>
        <w:spacing w:lineRule="auto" w:line="240" w:after="0" w:afterAutospacing="0"/>
        <w:rPr>
          <w:rFonts w:ascii="Times New Roman" w:hAnsi="Times New Roman" w:cs="Times New Roman"/>
          <w:i w:val="false"/>
          <w:color w:val="auto"/>
        </w:rPr>
      </w:pPr>
      <w:r>
        <w:rPr>
          <w:rFonts w:ascii="Times New Roman" w:hAnsi="Times New Roman" w:cs="Times New Roman"/>
          <w:i w:val="false"/>
          <w:color w:val="auto"/>
        </w:rPr>
      </w:r>
      <w:r/>
    </w:p>
    <w:p>
      <w:pPr>
        <w:pStyle w:val="185"/>
        <w:spacing w:lineRule="auto" w:line="240" w:after="0" w:afterAutospacing="0"/>
        <w:rPr>
          <w:rFonts w:ascii="Times New Roman" w:hAnsi="Times New Roman" w:cs="Times New Roman"/>
          <w:i w:val="false"/>
          <w:color w:val="auto"/>
        </w:rPr>
      </w:pPr>
      <w:r>
        <w:rPr>
          <w:rFonts w:ascii="Times New Roman" w:hAnsi="Times New Roman" w:cs="Times New Roman"/>
          <w:i w:val="false"/>
          <w:color w:val="auto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ind w:left="-566" w:right="-666"/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турнир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по быстрым шахматам «</w:t>
      </w:r>
      <w:r>
        <w:rPr>
          <w:b/>
          <w:sz w:val="28"/>
          <w:szCs w:val="28"/>
        </w:rPr>
        <w:t xml:space="preserve">Золотая Рокировка</w:t>
      </w:r>
      <w:r>
        <w:rPr>
          <w:b/>
          <w:sz w:val="28"/>
          <w:szCs w:val="28"/>
        </w:rPr>
        <w:t xml:space="preserve">»</w:t>
      </w:r>
      <w:r/>
    </w:p>
    <w:p>
      <w:pPr>
        <w:ind w:left="-566" w:right="-666"/>
        <w:jc w:val="center"/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</w:t>
      </w:r>
      <w:r>
        <w:rPr>
          <w:b/>
          <w:i/>
          <w:sz w:val="28"/>
          <w:szCs w:val="28"/>
        </w:rPr>
        <w:t xml:space="preserve"> рамках мероприятия областного совета отцов при Губернаторе НСО</w:t>
      </w:r>
      <w:r/>
    </w:p>
    <w:p>
      <w:pPr>
        <w:ind w:left="0" w:right="0" w:hanging="0"/>
        <w:jc w:val="center"/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ind w:left="0" w:right="0" w:hanging="0"/>
        <w:jc w:val="center"/>
        <w:spacing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17 ноября 2019 года</w:t>
      </w:r>
      <w:r/>
    </w:p>
    <w:p>
      <w:pPr>
        <w:ind w:left="-566" w:right="-666"/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afterAutospacing="0"/>
        <w:rPr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szCs w:val="28"/>
        </w:rPr>
      </w:pPr>
      <w:r/>
      <w:r/>
    </w:p>
    <w:p>
      <w:pPr>
        <w:jc w:val="center"/>
        <w:spacing w:after="0" w:afterAutospacing="0"/>
        <w:rPr>
          <w:b/>
          <w:sz w:val="28"/>
          <w:szCs w:val="28"/>
        </w:rPr>
      </w:pPr>
      <w:r/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Новосибирск - 2019</w:t>
      </w:r>
      <w:r>
        <w:rPr>
          <w:b/>
          <w:sz w:val="28"/>
          <w:szCs w:val="28"/>
        </w:rPr>
        <w:br w:type="page"/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hanging="0"/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</w:t>
      </w:r>
      <w:r>
        <w:rPr>
          <w:b/>
          <w:sz w:val="28"/>
          <w:szCs w:val="28"/>
        </w:rPr>
        <w:t xml:space="preserve"> ОБЩИЕ ПОЛОЖЕНИЯ</w:t>
      </w:r>
      <w:r/>
    </w:p>
    <w:p>
      <w:pPr>
        <w:pStyle w:val="194"/>
        <w:ind w:left="1080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Соревнование </w:t>
      </w:r>
      <w:r>
        <w:rPr>
          <w:sz w:val="28"/>
          <w:szCs w:val="28"/>
        </w:rPr>
        <w:t xml:space="preserve">проводится в целях:</w:t>
      </w:r>
      <w:r/>
    </w:p>
    <w:p>
      <w:pPr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популяризации шахмат среди детей и </w:t>
      </w:r>
      <w:r>
        <w:rPr>
          <w:sz w:val="28"/>
          <w:szCs w:val="28"/>
        </w:rPr>
        <w:t xml:space="preserve">подростков;</w:t>
      </w:r>
      <w:r>
        <w:rPr>
          <w:sz w:val="28"/>
          <w:szCs w:val="28"/>
        </w:rPr>
        <w:t xml:space="preserve"> </w:t>
      </w:r>
      <w:r/>
    </w:p>
    <w:p>
      <w:pPr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привлечения </w:t>
      </w:r>
      <w:r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к систематическим занятиям шахматами;</w:t>
      </w:r>
      <w:r/>
    </w:p>
    <w:p>
      <w:pPr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повышения спортивного мастерства участников;</w:t>
      </w:r>
      <w:r/>
    </w:p>
    <w:p>
      <w:pPr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обеспечения культурного досуга участников в выходные дни;</w:t>
      </w:r>
      <w:r/>
    </w:p>
    <w:p>
      <w:pPr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выполнения участниками разрядов в соответствии с действующей ЕВСК.</w:t>
      </w:r>
      <w:r/>
    </w:p>
    <w:p>
      <w:pPr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МЕСТО И ВРЕМЯ ПРОВЕДЕНИЯ СОРЕВНОВАНИЯ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0" w:right="0"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с</w:t>
      </w:r>
      <w:r>
        <w:rPr>
          <w:sz w:val="28"/>
          <w:szCs w:val="28"/>
        </w:rPr>
        <w:t xml:space="preserve">труктурном подразделении</w:t>
      </w:r>
      <w:r>
        <w:rPr>
          <w:sz w:val="28"/>
          <w:szCs w:val="28"/>
        </w:rPr>
        <w:t xml:space="preserve"> «Гвардейский»</w:t>
      </w:r>
      <w:r>
        <w:rPr>
          <w:sz w:val="28"/>
          <w:szCs w:val="28"/>
        </w:rPr>
        <w:t xml:space="preserve"> МБУДО «ЦВР «Пашинский»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адресу</w:t>
      </w:r>
      <w:r>
        <w:rPr>
          <w:sz w:val="28"/>
          <w:szCs w:val="28"/>
          <w:lang w:val="en-US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Солидарности, 71Б</w:t>
      </w:r>
      <w:r>
        <w:rPr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Игровые дни: 17 ноября</w:t>
      </w:r>
      <w:r>
        <w:rPr>
          <w:sz w:val="28"/>
          <w:szCs w:val="28"/>
        </w:rPr>
        <w:t xml:space="preserve"> 2019 года.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ОРГАНИЗАТОРЫ МЕРОПРИЯТИЯ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spacing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Общее руководство по проведению соревнования осуществляет</w:t>
      </w:r>
      <w:r>
        <w:rPr>
          <w:sz w:val="28"/>
          <w:szCs w:val="28"/>
        </w:rPr>
        <w:t xml:space="preserve"> МБУДО «ЦВР «Пашинский»</w:t>
      </w:r>
      <w:r>
        <w:rPr>
          <w:sz w:val="28"/>
          <w:szCs w:val="28"/>
          <w:lang w:val="en-US"/>
        </w:rPr>
        <w:t xml:space="preserve">.</w:t>
      </w:r>
      <w:r/>
    </w:p>
    <w:p>
      <w:pPr>
        <w:ind w:firstLine="567"/>
        <w:jc w:val="both"/>
        <w:spacing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РОО </w:t>
      </w:r>
      <w:r>
        <w:rPr>
          <w:sz w:val="28"/>
          <w:szCs w:val="28"/>
        </w:rPr>
        <w:t xml:space="preserve">«ФШ НСО» осуществляет информационную поддержку соревнования.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Педагог дополнительного образования Криничный Михаил Андреевич. 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Руководство ЦВР «Пашинский» осуществляет любые действия в отношении персональных данных участников вышеуказанного мероприятия согласно Федеральному закону № 152-ФЗ от 27.07.2006 «О персональных данных».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ПРОГРАММА СОРЕВНОВАНИЙ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188"/>
        <w:numPr>
          <w:ilvl w:val="0"/>
          <w:numId w:val="1"/>
        </w:num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ТУРНИР "А"</w:t>
      </w:r>
      <w:r/>
    </w:p>
    <w:p>
      <w:pPr>
        <w:pStyle w:val="188"/>
        <w:ind w:left="92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</w:t>
      </w:r>
      <w:r>
        <w:rPr>
          <w:sz w:val="28"/>
          <w:szCs w:val="28"/>
          <w:u w:val="single"/>
        </w:rPr>
        <w:t xml:space="preserve">2012 г.р. и  моложе</w:t>
      </w:r>
      <w:r>
        <w:rPr>
          <w:sz w:val="28"/>
          <w:szCs w:val="28"/>
        </w:rPr>
        <w:t xml:space="preserve">.</w:t>
      </w:r>
      <w:r/>
    </w:p>
    <w:p>
      <w:pPr>
        <w:pStyle w:val="188"/>
        <w:ind w:left="92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без записи партий, швейцарска</w:t>
      </w:r>
      <w:r>
        <w:rPr>
          <w:sz w:val="28"/>
          <w:szCs w:val="28"/>
        </w:rPr>
        <w:t xml:space="preserve">я система, 9</w:t>
      </w:r>
      <w:r>
        <w:rPr>
          <w:sz w:val="28"/>
          <w:szCs w:val="28"/>
        </w:rPr>
        <w:t xml:space="preserve"> туров, с контролем 1</w:t>
      </w:r>
      <w:r>
        <w:rPr>
          <w:sz w:val="28"/>
          <w:szCs w:val="28"/>
        </w:rPr>
        <w:t xml:space="preserve">0 минут на партию каждом</w:t>
      </w:r>
      <w:r>
        <w:rPr>
          <w:sz w:val="28"/>
          <w:szCs w:val="28"/>
        </w:rPr>
        <w:t xml:space="preserve">у участнику. </w:t>
      </w:r>
      <w:r>
        <w:rPr>
          <w:sz w:val="28"/>
          <w:szCs w:val="28"/>
        </w:rPr>
        <w:t xml:space="preserve"> Начало туров в 10.00</w:t>
      </w:r>
      <w:r/>
    </w:p>
    <w:p>
      <w:pPr>
        <w:pStyle w:val="188"/>
        <w:ind w:left="927"/>
        <w:spacing w:after="0" w:afterAutospacing="0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88"/>
        <w:numPr>
          <w:ilvl w:val="0"/>
          <w:numId w:val="1"/>
        </w:num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ТУРНИР "В"</w:t>
      </w:r>
      <w:r/>
    </w:p>
    <w:p>
      <w:pPr>
        <w:pStyle w:val="188"/>
        <w:ind w:left="927"/>
        <w:jc w:val="both"/>
        <w:spacing w:after="0" w:afterAutospacing="0"/>
        <w:rPr>
          <w:i w:val="false"/>
          <w:sz w:val="28"/>
          <w:szCs w:val="28"/>
          <w:u w:val="single"/>
        </w:rPr>
      </w:pPr>
      <w:r>
        <w:rPr>
          <w:sz w:val="28"/>
          <w:szCs w:val="28"/>
        </w:rPr>
        <w:t xml:space="preserve">Участвуют шахматисты</w:t>
      </w:r>
      <w:r>
        <w:rPr>
          <w:i w:val="false"/>
          <w:sz w:val="28"/>
          <w:szCs w:val="28"/>
          <w:u w:val="none"/>
        </w:rPr>
        <w:t xml:space="preserve"> </w:t>
      </w:r>
      <w:r>
        <w:rPr>
          <w:i w:val="false"/>
          <w:sz w:val="28"/>
          <w:szCs w:val="28"/>
          <w:u w:val="single"/>
        </w:rPr>
        <w:t xml:space="preserve">2008 г.р. и  моложе с рейтингом РШФ не более 1100 </w:t>
      </w:r>
      <w:r>
        <w:rPr>
          <w:i w:val="false"/>
          <w:sz w:val="28"/>
          <w:szCs w:val="28"/>
          <w:u w:val="single"/>
        </w:rPr>
        <w:t xml:space="preserve">или не имеющие рейтинга</w:t>
      </w:r>
      <w:r>
        <w:rPr>
          <w:i w:val="false"/>
          <w:sz w:val="28"/>
          <w:szCs w:val="28"/>
          <w:u w:val="single"/>
        </w:rPr>
        <w:t xml:space="preserve">.</w:t>
      </w:r>
      <w:r>
        <w:rPr>
          <w:i w:val="false"/>
          <w:u w:val="single"/>
        </w:rPr>
      </w:r>
    </w:p>
    <w:p>
      <w:pPr>
        <w:pStyle w:val="188"/>
        <w:ind w:left="92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без записи партий, швейцарска</w:t>
      </w:r>
      <w:r>
        <w:rPr>
          <w:sz w:val="28"/>
          <w:szCs w:val="28"/>
        </w:rPr>
        <w:t xml:space="preserve">я система, 9</w:t>
      </w:r>
      <w:r>
        <w:rPr>
          <w:sz w:val="28"/>
          <w:szCs w:val="28"/>
        </w:rPr>
        <w:t xml:space="preserve"> туров, с контролем 1</w:t>
      </w:r>
      <w:r>
        <w:rPr>
          <w:sz w:val="28"/>
          <w:szCs w:val="28"/>
        </w:rPr>
        <w:t xml:space="preserve">0 минут на партию каждом</w:t>
      </w:r>
      <w:r>
        <w:rPr>
          <w:sz w:val="28"/>
          <w:szCs w:val="28"/>
        </w:rPr>
        <w:t xml:space="preserve">у участнику. </w:t>
      </w:r>
      <w:r>
        <w:rPr>
          <w:sz w:val="28"/>
          <w:szCs w:val="28"/>
        </w:rPr>
        <w:t xml:space="preserve"> Начало туров в 10</w:t>
      </w:r>
      <w:r>
        <w:rPr>
          <w:sz w:val="28"/>
          <w:szCs w:val="28"/>
        </w:rPr>
        <w:t xml:space="preserve">.00</w:t>
      </w:r>
      <w:r/>
    </w:p>
    <w:p>
      <w:pPr>
        <w:pStyle w:val="188"/>
        <w:ind w:left="927" w:right="0" w:firstLine="65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</w:rPr>
      </w:r>
    </w:p>
    <w:p>
      <w:pPr>
        <w:pStyle w:val="188"/>
        <w:ind w:left="927" w:right="0" w:firstLine="65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с 8</w:t>
      </w:r>
      <w:r>
        <w:rPr>
          <w:sz w:val="28"/>
          <w:szCs w:val="28"/>
          <w:lang w:val="en-US"/>
        </w:rPr>
        <w:t xml:space="preserve">:30 </w:t>
      </w:r>
      <w:r>
        <w:rPr>
          <w:sz w:val="28"/>
          <w:szCs w:val="28"/>
          <w:lang w:val="ru-RU"/>
        </w:rPr>
        <w:t xml:space="preserve">до 9</w:t>
      </w:r>
      <w:r>
        <w:rPr>
          <w:sz w:val="28"/>
          <w:szCs w:val="28"/>
          <w:lang w:val="en-US"/>
        </w:rPr>
        <w:t xml:space="preserve">:30.</w:t>
      </w:r>
      <w:r>
        <w:rPr>
          <w:sz w:val="28"/>
          <w:szCs w:val="28"/>
        </w:rPr>
      </w:r>
    </w:p>
    <w:p>
      <w:pPr>
        <w:pStyle w:val="188"/>
        <w:ind w:left="927" w:right="0" w:firstLine="65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Церемония открытия турнира 17 ноября</w:t>
      </w:r>
      <w:r>
        <w:rPr>
          <w:sz w:val="28"/>
          <w:szCs w:val="28"/>
        </w:rPr>
        <w:t xml:space="preserve"> 2019 года в 9:30</w:t>
      </w:r>
      <w:r/>
    </w:p>
    <w:p>
      <w:pPr>
        <w:pStyle w:val="188"/>
        <w:ind w:left="927" w:right="0" w:firstLine="65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Церемония закрытия и награждение </w:t>
      </w:r>
      <w:r>
        <w:rPr>
          <w:sz w:val="28"/>
          <w:szCs w:val="28"/>
        </w:rPr>
        <w:t xml:space="preserve">17 ноября</w:t>
      </w:r>
      <w:r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в 16</w:t>
      </w:r>
      <w:r>
        <w:rPr>
          <w:sz w:val="28"/>
          <w:szCs w:val="28"/>
        </w:rPr>
        <w:t xml:space="preserve">:00</w:t>
      </w:r>
      <w:r/>
    </w:p>
    <w:p>
      <w:pPr>
        <w:pStyle w:val="188"/>
        <w:ind w:left="927"/>
        <w:spacing w:after="0" w:afterAutospacing="0"/>
        <w:rPr>
          <w:szCs w:val="28"/>
        </w:rPr>
      </w:pPr>
      <w:r>
        <w:rPr>
          <w:sz w:val="28"/>
          <w:szCs w:val="28"/>
        </w:rPr>
      </w:r>
      <w:r/>
    </w:p>
    <w:p>
      <w:pPr>
        <w:pStyle w:val="188"/>
        <w:ind w:left="927"/>
        <w:spacing w:after="0" w:afterAutospacing="0"/>
        <w:rPr>
          <w:szCs w:val="28"/>
        </w:rPr>
      </w:pPr>
      <w:r/>
      <w:r/>
    </w:p>
    <w:p>
      <w:pPr>
        <w:pStyle w:val="188"/>
        <w:ind w:left="927"/>
        <w:spacing w:after="0" w:afterAutospacing="0"/>
        <w:rPr>
          <w:sz w:val="28"/>
          <w:szCs w:val="28"/>
        </w:rPr>
      </w:pPr>
      <w:r/>
      <w:r/>
    </w:p>
    <w:p>
      <w:pPr>
        <w:pStyle w:val="188"/>
        <w:ind w:left="0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V.  ПОРЯДОК  ПРОВЕДЕНИЯ  СОРЕВНОВАНИ</w:t>
      </w:r>
      <w:r>
        <w:rPr>
          <w:b/>
          <w:sz w:val="28"/>
          <w:szCs w:val="28"/>
          <w:lang w:val="ru-RU"/>
        </w:rPr>
        <w:t xml:space="preserve">Й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</w:p>
    <w:p>
      <w:pPr>
        <w:jc w:val="both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Турнир </w:t>
      </w:r>
      <w:r>
        <w:rPr>
          <w:sz w:val="28"/>
          <w:szCs w:val="28"/>
        </w:rPr>
        <w:t xml:space="preserve">проводи</w:t>
      </w:r>
      <w:r>
        <w:rPr>
          <w:sz w:val="28"/>
          <w:szCs w:val="28"/>
        </w:rPr>
        <w:t xml:space="preserve">тся по правилам вида спорта «Шахматы», утвержденным Приказом </w:t>
      </w:r>
      <w:r>
        <w:rPr>
          <w:sz w:val="28"/>
          <w:szCs w:val="28"/>
        </w:rPr>
        <w:t xml:space="preserve">Минспорта</w:t>
      </w:r>
      <w:r>
        <w:rPr>
          <w:sz w:val="28"/>
          <w:szCs w:val="28"/>
        </w:rPr>
        <w:t xml:space="preserve"> РФ № 1087 от 19.12.2017 г.</w:t>
      </w:r>
      <w:r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регламентом, разработанным судейской коллегией.</w:t>
      </w:r>
      <w:r/>
    </w:p>
    <w:p>
      <w:pPr>
        <w:ind w:firstLine="720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</w:t>
      </w:r>
      <w:r>
        <w:rPr>
          <w:sz w:val="28"/>
          <w:szCs w:val="28"/>
        </w:rPr>
        <w:t xml:space="preserve">по швейцарской системе в 9 туров</w:t>
      </w:r>
      <w:r>
        <w:rPr>
          <w:sz w:val="28"/>
          <w:szCs w:val="28"/>
          <w:lang w:val="en-US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малом количестве участников возможно изменение системы проведения на круговую.</w:t>
      </w:r>
      <w:r>
        <w:rPr>
          <w:sz w:val="28"/>
          <w:szCs w:val="28"/>
        </w:rPr>
      </w:r>
    </w:p>
    <w:p>
      <w:pPr>
        <w:ind w:firstLine="720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Время опозд</w:t>
      </w:r>
      <w:r>
        <w:rPr>
          <w:sz w:val="28"/>
          <w:szCs w:val="28"/>
        </w:rPr>
        <w:t xml:space="preserve">ания на тур в турнирах А, В не более 1</w:t>
      </w:r>
      <w:r>
        <w:rPr>
          <w:sz w:val="28"/>
          <w:szCs w:val="28"/>
        </w:rPr>
        <w:t xml:space="preserve">0 минут.</w:t>
      </w:r>
      <w:r/>
    </w:p>
    <w:p>
      <w:pPr>
        <w:ind w:firstLine="720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80"/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 УСЛОВИЯ  ПОДВЕДЕНИЯ  ИТОГОВ</w:t>
      </w:r>
      <w:r/>
    </w:p>
    <w:p>
      <w:pPr>
        <w:pStyle w:val="180"/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Победители в каждом турнире определяются по количеству набранных очков.</w:t>
      </w:r>
      <w:r>
        <w:rPr>
          <w:rFonts w:ascii="Times New Roman" w:hAnsi="Times New Roman"/>
          <w:b w:val="false"/>
          <w:i w:val="false"/>
          <w:sz w:val="28"/>
          <w:szCs w:val="28"/>
          <w:lang w:val="en-US"/>
        </w:rPr>
        <w:t xml:space="preserve"> </w:t>
      </w:r>
      <w:r/>
      <w:r>
        <w:rPr>
          <w:rFonts w:ascii="Times New Roman" w:hAnsi="Times New Roman"/>
          <w:b w:val="false"/>
          <w:i w:val="false"/>
          <w:sz w:val="28"/>
          <w:szCs w:val="28"/>
        </w:rPr>
        <w:t xml:space="preserve">При равенстве очков</w:t>
      </w:r>
      <w:r/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</w: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  <w:u w:val="single"/>
        </w:rPr>
        <w:t xml:space="preserve">при проведении турнира по швейцарской системе</w:t>
      </w:r>
      <w:r>
        <w:rPr>
          <w:rFonts w:ascii="Times New Roman" w:hAnsi="Times New Roman"/>
          <w:b w:val="false"/>
          <w:i w:val="false"/>
          <w:sz w:val="28"/>
          <w:szCs w:val="28"/>
          <w:u w:val="single"/>
          <w:lang w:val="en-US"/>
        </w:rPr>
        <w:t xml:space="preserve">:</w:t>
      </w: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- по коэффициенту 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Бухгольца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;</w:t>
      </w:r>
      <w:r/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- по усеченному коэффициенту 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Бухгольца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;</w:t>
      </w:r>
      <w:r/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- по личной встрече,</w:t>
      </w:r>
      <w:r>
        <w:rPr>
          <w:rFonts w:ascii="Times New Roman" w:hAnsi="Times New Roman"/>
          <w:b w:val="false"/>
          <w:i w:val="false"/>
          <w:sz w:val="28"/>
          <w:szCs w:val="28"/>
        </w:rPr>
      </w: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</w: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i w:val="false"/>
          <w:sz w:val="28"/>
          <w:szCs w:val="28"/>
          <w:u w:val="single"/>
        </w:rPr>
        <w:t xml:space="preserve">при проведении турнира по круговой системе:</w:t>
      </w:r>
      <w:r>
        <w:rPr>
          <w:u w:val="single"/>
        </w:rPr>
      </w:r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- по коэффициенту 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Бергера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:</w:t>
      </w:r>
      <w:r/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- по количеству побед;</w:t>
      </w:r>
      <w:r/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- по личной встрече.</w:t>
      </w:r>
      <w:r/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 НАГРАЖДЕНИЕ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 xml:space="preserve">По три победителя в каждом турнире среди мальчиков и девочек награждаются дипломами (грамотами),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 медалями и кубками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. </w:t>
      </w:r>
      <w:r/>
    </w:p>
    <w:p>
      <w:pPr>
        <w:pStyle w:val="181"/>
        <w:jc w:val="both"/>
        <w:spacing w:after="0" w:afterAutospacing="0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</w:t>
      </w:r>
      <w:r>
        <w:rPr>
          <w:b/>
          <w:sz w:val="28"/>
          <w:szCs w:val="28"/>
        </w:rPr>
        <w:t xml:space="preserve">. ОБЕСПЕЧЕНИЕ  БЕЗОПАСНОСТИ</w:t>
      </w:r>
      <w:r>
        <w:rPr>
          <w:b/>
          <w:sz w:val="28"/>
          <w:szCs w:val="28"/>
        </w:rPr>
        <w:t xml:space="preserve">  УЧАСТНИКОВ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учреждении дополнительного образования, </w:t>
      </w:r>
      <w:r>
        <w:rPr>
          <w:sz w:val="28"/>
          <w:szCs w:val="28"/>
        </w:rPr>
        <w:t xml:space="preserve">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безопасность участников возлагается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главного судью соревнований на ПДО Криничного М.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/>
    </w:p>
    <w:p>
      <w:pPr>
        <w:ind w:left="0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2150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 ПОДАЧА ЗАЯВОК  НА УЧАСТИЕ</w:t>
      </w:r>
      <w:r/>
    </w:p>
    <w:p>
      <w:pPr>
        <w:ind w:left="2150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Электронная регистрация на сайте </w:t>
      </w:r>
      <w:r>
        <w:rPr>
          <w:sz w:val="28"/>
          <w:szCs w:val="28"/>
          <w:lang w:val="en-US"/>
        </w:rPr>
        <w:t xml:space="preserve">novosibirskchess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/>
    </w:p>
    <w:p>
      <w:pPr>
        <w:ind w:firstLine="567"/>
        <w:jc w:val="both"/>
        <w:spacing w:after="0" w:afterAutospacing="0"/>
        <w:rPr>
          <w:sz w:val="26"/>
          <w:szCs w:val="26"/>
        </w:rPr>
      </w:pPr>
      <w:r>
        <w:rPr>
          <w:sz w:val="28"/>
          <w:szCs w:val="28"/>
        </w:rPr>
        <w:t xml:space="preserve">Подача заявок (регистрация участников) осуществляется с </w:t>
      </w: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электронную почту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телефону </w:t>
      </w:r>
      <w:r>
        <w:rPr>
          <w:b/>
          <w:sz w:val="28"/>
          <w:szCs w:val="28"/>
        </w:rPr>
        <w:t xml:space="preserve">8-913-984-86-96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нарушении срока подачи заявок участник включается со 2 тура. </w:t>
      </w:r>
      <w:bookmarkStart w:id="0" w:name="_GoBack"/>
      <w:r/>
      <w:bookmarkEnd w:id="0"/>
      <w:r/>
      <w:r/>
    </w:p>
    <w:p>
      <w:pPr>
        <w:ind w:firstLine="567"/>
        <w:jc w:val="both"/>
        <w:spacing w:after="0" w:afterAutospacing="0"/>
        <w:rPr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При большом количестве участников, по решению судейской коллегии, турниры могут быть разделены по возрасту и/или </w:t>
      </w:r>
      <w:r>
        <w:rPr>
          <w:b w:val="false"/>
          <w:color w:val="000000" w:themeColor="text1"/>
          <w:sz w:val="28"/>
          <w:szCs w:val="28"/>
          <w:u w:val="none"/>
        </w:rPr>
        <w:t xml:space="preserve">по рейтингу РШФ</w:t>
      </w:r>
      <w:r>
        <w:rPr>
          <w:color w:val="000000" w:themeColor="text1"/>
          <w:sz w:val="28"/>
          <w:szCs w:val="28"/>
          <w:u w:val="none"/>
        </w:rPr>
        <w:t xml:space="preserve">.</w:t>
      </w:r>
      <w:r>
        <w:rPr>
          <w:color w:val="000000" w:themeColor="text1"/>
          <w:u w:val="none"/>
        </w:rPr>
      </w:r>
    </w:p>
    <w:p>
      <w:pPr>
        <w:ind w:firstLine="567"/>
        <w:jc w:val="both"/>
        <w:spacing w:after="0" w:afterAutospacing="0"/>
        <w:rPr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/>
      <w:r/>
    </w:p>
    <w:p>
      <w:pPr>
        <w:ind w:left="567" w:hanging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Контакты: </w:t>
      </w:r>
      <w:r>
        <w:rPr>
          <w:sz w:val="28"/>
          <w:szCs w:val="28"/>
        </w:rPr>
        <w:t xml:space="preserve">Криничный Михаил Андреевич</w:t>
      </w:r>
      <w:r/>
    </w:p>
    <w:p>
      <w:pPr>
        <w:ind w:left="567" w:hanging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>
        <w:rPr>
          <w:b/>
          <w:sz w:val="28"/>
          <w:szCs w:val="28"/>
        </w:rPr>
        <w:t xml:space="preserve">8-913-984-86-96</w:t>
      </w:r>
      <w:r>
        <w:rPr>
          <w:b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/>
    </w:p>
    <w:p>
      <w:pPr>
        <w:ind w:left="567" w:hanging="0"/>
        <w:spacing w:after="0" w:afterAutospacing="0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b/>
          <w:sz w:val="28"/>
          <w:szCs w:val="28"/>
          <w:lang w:val="en-US"/>
        </w:rPr>
        <w:t xml:space="preserve">krinichny</w:t>
      </w:r>
      <w:r>
        <w:rPr>
          <w:b/>
          <w:sz w:val="28"/>
          <w:szCs w:val="28"/>
        </w:rPr>
        <w:t xml:space="preserve">2011@</w:t>
      </w:r>
      <w:r>
        <w:rPr>
          <w:b/>
          <w:sz w:val="28"/>
          <w:szCs w:val="28"/>
          <w:lang w:val="en-US"/>
        </w:rPr>
        <w:t xml:space="preserve">yandex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  <w:lang w:val="en-US"/>
        </w:rPr>
        <w:t xml:space="preserve">ru</w:t>
      </w:r>
      <w:r/>
    </w:p>
    <w:p>
      <w:pPr>
        <w:ind w:left="567" w:hanging="566"/>
        <w:jc w:val="center"/>
        <w:spacing w:after="0" w:afterAutospacing="0"/>
        <w:tabs>
          <w:tab w:val="left" w:pos="405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567" w:hanging="566"/>
        <w:jc w:val="center"/>
        <w:spacing w:after="0" w:afterAutospacing="0"/>
        <w:tabs>
          <w:tab w:val="left" w:pos="4050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XI</w:t>
      </w:r>
      <w:r>
        <w:rPr>
          <w:b/>
          <w:sz w:val="28"/>
          <w:szCs w:val="28"/>
        </w:rPr>
        <w:t xml:space="preserve">. ТУРНИРНЫЙ ВЗНОС</w:t>
      </w:r>
      <w:r/>
    </w:p>
    <w:p>
      <w:pPr>
        <w:ind w:left="567" w:hanging="566"/>
        <w:jc w:val="center"/>
        <w:spacing w:after="0" w:afterAutospacing="0"/>
        <w:tabs>
          <w:tab w:val="left" w:pos="405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  <w:t xml:space="preserve">Организационный взнос за каждого участника – 500 рублей. Организационный взнос взимается с целью приобретения спортивного инвентаря для проведения турнира, организации питьевого режима, приобретения бахил для зрителей и участников.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прошествию</w:t>
      </w:r>
      <w:r>
        <w:rPr>
          <w:sz w:val="28"/>
          <w:szCs w:val="28"/>
        </w:rPr>
        <w:t xml:space="preserve"> турнира главный судья Криничный М.А. предоставляет полный финансовый отчет о поступлении и расходовании суммы организационных взносов.</w:t>
      </w:r>
      <w:r/>
    </w:p>
    <w:p>
      <w:pPr>
        <w:ind w:left="0" w:hanging="0"/>
        <w:jc w:val="both"/>
        <w:spacing w:after="0" w:afterAutospacing="0"/>
        <w:tabs>
          <w:tab w:val="left" w:pos="405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hd w:val="nil" w:color="auto" w:fill="FFFFFF"/>
        <w:rPr>
          <w:sz w:val="26"/>
          <w:szCs w:val="26"/>
        </w:rPr>
      </w:pPr>
      <w:r/>
      <w:r>
        <w:rPr>
          <w:sz w:val="26"/>
          <w:szCs w:val="26"/>
        </w:rPr>
        <w:br w:type="page"/>
      </w:r>
      <w:r/>
    </w:p>
    <w:p>
      <w:pPr>
        <w:jc w:val="right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Приложение 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jc w:val="right"/>
        <w:spacing w:after="0" w:afterAutospacing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</w:t>
      </w:r>
      <w:r/>
    </w:p>
    <w:p>
      <w:pPr>
        <w:ind w:firstLine="567"/>
        <w:spacing w:after="0" w:afterAutospacing="0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Style w:val="19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4"/>
        <w:gridCol w:w="5122"/>
        <w:gridCol w:w="1417"/>
        <w:gridCol w:w="1134"/>
        <w:gridCol w:w="977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/>
          </w:p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22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/>
          </w:p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Разряд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22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22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22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22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7" w:type="dxa"/>
            <w:textDirection w:val="lrTb"/>
            <w:noWrap w:val="false"/>
          </w:tcPr>
          <w:p>
            <w:pPr>
              <w:jc w:val="center"/>
              <w:spacing w:lineRule="auto" w:line="276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  <w:r/>
          </w:p>
        </w:tc>
      </w:tr>
    </w:tbl>
    <w:p>
      <w:pPr>
        <w:spacing w:after="0" w:afterAutospacing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67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Тренер-представитель  ________________________</w:t>
      </w:r>
      <w:r/>
    </w:p>
    <w:p>
      <w:pPr>
        <w:ind w:firstLine="567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Контактный тел. __________________</w:t>
      </w:r>
      <w:r/>
    </w:p>
    <w:p>
      <w:pPr>
        <w:spacing w:after="0" w:afterAutospacing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spacing w:after="0" w:afterAutospacing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567" w:hanging="566"/>
        <w:jc w:val="both"/>
        <w:spacing w:after="0" w:afterAutospacing="0"/>
        <w:tabs>
          <w:tab w:val="left" w:pos="405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567" w:hanging="566"/>
        <w:jc w:val="both"/>
        <w:spacing w:after="0" w:afterAutospacing="0"/>
        <w:tabs>
          <w:tab w:val="left" w:pos="4050" w:leader="none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sectPr>
      <w:footnotePr/>
      <w:type w:val="nextPage"/>
      <w:pgSz w:w="11906" w:h="16838"/>
      <w:pgMar w:top="567" w:right="567" w:bottom="284" w:left="993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Erika">
    <w:panose1 w:val="020B0604020202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9"/>
      </w:pPr>
    </w:lvl>
    <w:lvl w:ilvl="2">
      <w:start w:val="1"/>
      <w:numFmt w:val="lowerRoman"/>
      <w:suff w:val="tab"/>
      <w:lvlText w:val="%3."/>
      <w:lvlJc w:val="right"/>
      <w:pPr>
        <w:ind w:left="2367" w:hanging="179"/>
      </w:pPr>
    </w:lvl>
    <w:lvl w:ilvl="3">
      <w:start w:val="1"/>
      <w:numFmt w:val="decimal"/>
      <w:suff w:val="tab"/>
      <w:lvlText w:val="%4."/>
      <w:lvlJc w:val="left"/>
      <w:pPr>
        <w:ind w:left="3087" w:hanging="359"/>
      </w:pPr>
    </w:lvl>
    <w:lvl w:ilvl="4">
      <w:start w:val="1"/>
      <w:numFmt w:val="lowerLetter"/>
      <w:suff w:val="tab"/>
      <w:lvlText w:val="%5."/>
      <w:lvlJc w:val="left"/>
      <w:pPr>
        <w:ind w:left="3807" w:hanging="359"/>
      </w:pPr>
    </w:lvl>
    <w:lvl w:ilvl="5">
      <w:start w:val="1"/>
      <w:numFmt w:val="lowerRoman"/>
      <w:suff w:val="tab"/>
      <w:lvlText w:val="%6."/>
      <w:lvlJc w:val="right"/>
      <w:pPr>
        <w:ind w:left="4527" w:hanging="179"/>
      </w:pPr>
    </w:lvl>
    <w:lvl w:ilvl="6">
      <w:start w:val="1"/>
      <w:numFmt w:val="decimal"/>
      <w:suff w:val="tab"/>
      <w:lvlText w:val="%7."/>
      <w:lvlJc w:val="left"/>
      <w:pPr>
        <w:ind w:left="5247" w:hanging="359"/>
      </w:pPr>
    </w:lvl>
    <w:lvl w:ilvl="7">
      <w:start w:val="1"/>
      <w:numFmt w:val="lowerLetter"/>
      <w:suff w:val="tab"/>
      <w:lvlText w:val="%8."/>
      <w:lvlJc w:val="left"/>
      <w:pPr>
        <w:ind w:left="5967" w:hanging="359"/>
      </w:pPr>
    </w:lvl>
    <w:lvl w:ilvl="8">
      <w:start w:val="1"/>
      <w:numFmt w:val="lowerRoman"/>
      <w:suff w:val="tab"/>
      <w:lvlText w:val="%9."/>
      <w:lvlJc w:val="right"/>
      <w:pPr>
        <w:ind w:left="6687" w:hanging="179"/>
      </w:pPr>
    </w:lvl>
  </w:abstractNum>
  <w:abstractNum w:abstractNumId="1">
    <w:multiLevelType w:val="hybridMultilevel"/>
    <w:lvl w:ilvl="0">
      <w:start w:val="6"/>
      <w:numFmt w:val="decimal"/>
      <w:suff w:val="tab"/>
      <w:lvlText w:val="%1."/>
      <w:lvlJc w:val="left"/>
      <w:pPr>
        <w:ind w:left="927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9"/>
      </w:pPr>
    </w:lvl>
    <w:lvl w:ilvl="2">
      <w:start w:val="1"/>
      <w:numFmt w:val="lowerRoman"/>
      <w:suff w:val="tab"/>
      <w:lvlText w:val="%3."/>
      <w:lvlJc w:val="right"/>
      <w:pPr>
        <w:ind w:left="2367" w:hanging="179"/>
      </w:pPr>
    </w:lvl>
    <w:lvl w:ilvl="3">
      <w:start w:val="1"/>
      <w:numFmt w:val="decimal"/>
      <w:suff w:val="tab"/>
      <w:lvlText w:val="%4."/>
      <w:lvlJc w:val="left"/>
      <w:pPr>
        <w:ind w:left="3087" w:hanging="359"/>
      </w:pPr>
    </w:lvl>
    <w:lvl w:ilvl="4">
      <w:start w:val="1"/>
      <w:numFmt w:val="lowerLetter"/>
      <w:suff w:val="tab"/>
      <w:lvlText w:val="%5."/>
      <w:lvlJc w:val="left"/>
      <w:pPr>
        <w:ind w:left="3807" w:hanging="359"/>
      </w:pPr>
    </w:lvl>
    <w:lvl w:ilvl="5">
      <w:start w:val="1"/>
      <w:numFmt w:val="lowerRoman"/>
      <w:suff w:val="tab"/>
      <w:lvlText w:val="%6."/>
      <w:lvlJc w:val="right"/>
      <w:pPr>
        <w:ind w:left="4527" w:hanging="179"/>
      </w:pPr>
    </w:lvl>
    <w:lvl w:ilvl="6">
      <w:start w:val="1"/>
      <w:numFmt w:val="decimal"/>
      <w:suff w:val="tab"/>
      <w:lvlText w:val="%7."/>
      <w:lvlJc w:val="left"/>
      <w:pPr>
        <w:ind w:left="5247" w:hanging="359"/>
      </w:pPr>
    </w:lvl>
    <w:lvl w:ilvl="7">
      <w:start w:val="1"/>
      <w:numFmt w:val="lowerLetter"/>
      <w:suff w:val="tab"/>
      <w:lvlText w:val="%8."/>
      <w:lvlJc w:val="left"/>
      <w:pPr>
        <w:ind w:left="5967" w:hanging="359"/>
      </w:pPr>
    </w:lvl>
    <w:lvl w:ilvl="8">
      <w:start w:val="1"/>
      <w:numFmt w:val="lowerRoman"/>
      <w:suff w:val="tab"/>
      <w:lvlText w:val="%9."/>
      <w:lvlJc w:val="right"/>
      <w:pPr>
        <w:ind w:left="6687" w:hanging="179"/>
      </w:pPr>
    </w:lvl>
  </w:abstractNum>
  <w:abstractNum w:abstractNumId="2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1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76"/>
    <w:link w:val="1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76"/>
    <w:link w:val="1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76"/>
    <w:link w:val="1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76"/>
    <w:link w:val="1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76"/>
    <w:link w:val="1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76"/>
    <w:link w:val="17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76"/>
    <w:link w:val="1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76"/>
    <w:link w:val="17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76"/>
    <w:link w:val="175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6"/>
    <w:next w:val="16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6"/>
    <w:link w:val="32"/>
    <w:uiPriority w:val="10"/>
    <w:rPr>
      <w:sz w:val="48"/>
      <w:szCs w:val="48"/>
    </w:rPr>
  </w:style>
  <w:style w:type="character" w:styleId="35">
    <w:name w:val="Subtitle Char"/>
    <w:basedOn w:val="176"/>
    <w:link w:val="185"/>
    <w:uiPriority w:val="11"/>
    <w:rPr>
      <w:sz w:val="24"/>
      <w:szCs w:val="24"/>
    </w:rPr>
  </w:style>
  <w:style w:type="paragraph" w:styleId="36">
    <w:name w:val="Quote"/>
    <w:basedOn w:val="166"/>
    <w:next w:val="16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6"/>
    <w:next w:val="16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6"/>
    <w:link w:val="40"/>
    <w:uiPriority w:val="99"/>
  </w:style>
  <w:style w:type="paragraph" w:styleId="42">
    <w:name w:val="Footer"/>
    <w:basedOn w:val="16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6"/>
    <w:link w:val="42"/>
    <w:uiPriority w:val="99"/>
  </w:style>
  <w:style w:type="table" w:styleId="45">
    <w:name w:val="Lined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6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6"/>
    <w:uiPriority w:val="99"/>
    <w:unhideWhenUsed/>
    <w:rPr>
      <w:vertAlign w:val="superscript"/>
    </w:rPr>
  </w:style>
  <w:style w:type="paragraph" w:styleId="70">
    <w:name w:val="toc 1"/>
    <w:basedOn w:val="166"/>
    <w:next w:val="166"/>
    <w:uiPriority w:val="39"/>
    <w:unhideWhenUsed/>
    <w:pPr>
      <w:ind w:left="0" w:right="0" w:hanging="0"/>
      <w:spacing w:after="57"/>
    </w:pPr>
  </w:style>
  <w:style w:type="paragraph" w:styleId="71">
    <w:name w:val="toc 2"/>
    <w:basedOn w:val="166"/>
    <w:next w:val="166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6"/>
    <w:next w:val="166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6"/>
    <w:next w:val="166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6"/>
    <w:next w:val="166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6"/>
    <w:next w:val="166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6"/>
    <w:next w:val="166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6"/>
    <w:next w:val="166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6"/>
    <w:next w:val="166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6" w:default="1">
    <w:name w:val="Normal"/>
    <w:qFormat/>
  </w:style>
  <w:style w:type="paragraph" w:styleId="167">
    <w:name w:val="Heading 1"/>
    <w:next w:val="166"/>
    <w:qFormat/>
    <w:rPr>
      <w:rFonts w:ascii="Arial" w:hAnsi="Arial"/>
      <w:i/>
      <w:sz w:val="48"/>
    </w:rPr>
    <w:pPr>
      <w:jc w:val="center"/>
      <w:outlineLvl w:val="0"/>
    </w:pPr>
  </w:style>
  <w:style w:type="paragraph" w:styleId="168">
    <w:name w:val="Heading 2"/>
    <w:next w:val="166"/>
    <w:qFormat/>
    <w:rPr>
      <w:rFonts w:ascii="Arial" w:hAnsi="Arial"/>
      <w:i/>
      <w:sz w:val="40"/>
    </w:rPr>
    <w:pPr>
      <w:jc w:val="center"/>
      <w:outlineLvl w:val="1"/>
    </w:pPr>
  </w:style>
  <w:style w:type="paragraph" w:styleId="169">
    <w:name w:val="Heading 3"/>
    <w:next w:val="166"/>
    <w:qFormat/>
    <w:rPr>
      <w:rFonts w:ascii="Erika" w:hAnsi="Erika"/>
      <w:i/>
      <w:sz w:val="32"/>
    </w:rPr>
    <w:pPr>
      <w:jc w:val="center"/>
      <w:outlineLvl w:val="2"/>
    </w:pPr>
  </w:style>
  <w:style w:type="paragraph" w:styleId="170">
    <w:name w:val="Heading 4"/>
    <w:next w:val="166"/>
    <w:qFormat/>
    <w:rPr>
      <w:rFonts w:ascii="Arial" w:hAnsi="Arial"/>
      <w:i/>
    </w:rPr>
    <w:pPr>
      <w:jc w:val="center"/>
      <w:outlineLvl w:val="3"/>
    </w:pPr>
  </w:style>
  <w:style w:type="paragraph" w:styleId="171">
    <w:name w:val="Heading 5"/>
    <w:next w:val="166"/>
    <w:qFormat/>
    <w:rPr>
      <w:b/>
      <w:sz w:val="24"/>
    </w:rPr>
    <w:pPr>
      <w:jc w:val="center"/>
      <w:outlineLvl w:val="4"/>
    </w:pPr>
  </w:style>
  <w:style w:type="paragraph" w:styleId="172">
    <w:name w:val="Heading 6"/>
    <w:next w:val="166"/>
    <w:qFormat/>
    <w:rPr>
      <w:rFonts w:ascii="Arial" w:hAnsi="Arial"/>
      <w:b/>
      <w:i/>
      <w:sz w:val="28"/>
    </w:rPr>
    <w:pPr>
      <w:ind w:firstLine="567"/>
      <w:jc w:val="right"/>
      <w:outlineLvl w:val="5"/>
    </w:pPr>
  </w:style>
  <w:style w:type="paragraph" w:styleId="173">
    <w:name w:val="Heading 7"/>
    <w:next w:val="166"/>
    <w:qFormat/>
    <w:rPr>
      <w:sz w:val="32"/>
    </w:rPr>
    <w:pPr>
      <w:ind w:firstLine="567"/>
      <w:jc w:val="center"/>
      <w:outlineLvl w:val="6"/>
    </w:pPr>
  </w:style>
  <w:style w:type="paragraph" w:styleId="174">
    <w:name w:val="Heading 8"/>
    <w:next w:val="166"/>
    <w:qFormat/>
    <w:rPr>
      <w:sz w:val="32"/>
    </w:rPr>
    <w:pPr>
      <w:jc w:val="center"/>
      <w:outlineLvl w:val="7"/>
    </w:pPr>
  </w:style>
  <w:style w:type="paragraph" w:styleId="175">
    <w:name w:val="Heading 9"/>
    <w:next w:val="166"/>
    <w:qFormat/>
    <w:rPr>
      <w:rFonts w:ascii="Arial" w:hAnsi="Arial"/>
      <w:i/>
      <w:sz w:val="28"/>
    </w:rPr>
    <w:pPr>
      <w:ind w:firstLine="567"/>
      <w:jc w:val="both"/>
      <w:outlineLvl w:val="8"/>
    </w:pPr>
  </w:style>
  <w:style w:type="character" w:styleId="176" w:default="1">
    <w:name w:val="Default Paragraph Font"/>
    <w:uiPriority w:val="1"/>
    <w:semiHidden/>
    <w:unhideWhenUsed/>
  </w:style>
  <w:style w:type="table" w:styleId="1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8" w:default="1">
    <w:name w:val="No List"/>
    <w:uiPriority w:val="99"/>
    <w:semiHidden/>
    <w:unhideWhenUsed/>
  </w:style>
  <w:style w:type="paragraph" w:styleId="179">
    <w:name w:val="Body Text Indent 3"/>
    <w:qFormat/>
    <w:rPr>
      <w:rFonts w:ascii="Arial" w:hAnsi="Arial"/>
      <w:b/>
      <w:sz w:val="24"/>
    </w:rPr>
    <w:pPr>
      <w:ind w:firstLine="567"/>
    </w:pPr>
  </w:style>
  <w:style w:type="paragraph" w:styleId="180">
    <w:name w:val="Body Text"/>
    <w:qFormat/>
    <w:pPr>
      <w:spacing w:after="120"/>
    </w:pPr>
  </w:style>
  <w:style w:type="paragraph" w:styleId="181">
    <w:name w:val="Body Text Indent"/>
    <w:qFormat/>
    <w:rPr>
      <w:rFonts w:ascii="Arial" w:hAnsi="Arial"/>
      <w:b/>
      <w:i/>
      <w:sz w:val="36"/>
    </w:rPr>
    <w:pPr>
      <w:ind w:firstLine="567"/>
    </w:pPr>
  </w:style>
  <w:style w:type="paragraph" w:styleId="182">
    <w:name w:val="List"/>
    <w:qFormat/>
    <w:rPr>
      <w:sz w:val="32"/>
    </w:rPr>
    <w:pPr>
      <w:ind w:left="283" w:hanging="282"/>
    </w:pPr>
  </w:style>
  <w:style w:type="paragraph" w:styleId="183">
    <w:name w:val="Normal (Web)"/>
    <w:qFormat/>
    <w:rPr>
      <w:sz w:val="24"/>
    </w:rPr>
    <w:pPr>
      <w:spacing w:after="100" w:before="100"/>
    </w:pPr>
  </w:style>
  <w:style w:type="paragraph" w:styleId="184">
    <w:name w:val="Body Text Indent 2"/>
    <w:qFormat/>
    <w:rPr>
      <w:rFonts w:ascii="Arial" w:hAnsi="Arial"/>
      <w:sz w:val="24"/>
    </w:rPr>
    <w:pPr>
      <w:ind w:firstLine="567"/>
    </w:pPr>
  </w:style>
  <w:style w:type="paragraph" w:styleId="185">
    <w:name w:val="Subtitle"/>
    <w:basedOn w:val="166"/>
    <w:next w:val="166"/>
    <w:link w:val="191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</w:style>
  <w:style w:type="character" w:styleId="186">
    <w:name w:val="Hyperlink"/>
    <w:basedOn w:val="176"/>
    <w:qFormat/>
    <w:uiPriority w:val="99"/>
    <w:unhideWhenUsed/>
    <w:rPr>
      <w:color w:val="0000FF" w:themeColor="hyperlink"/>
      <w:u w:val="single"/>
    </w:rPr>
  </w:style>
  <w:style w:type="paragraph" w:styleId="187" w:customStyle="1">
    <w:name w:val="Default"/>
    <w:qFormat/>
    <w:rPr>
      <w:color w:val="000000"/>
      <w:sz w:val="24"/>
    </w:rPr>
  </w:style>
  <w:style w:type="paragraph" w:styleId="188" w:customStyle="1">
    <w:name w:val="Абзац списка1"/>
    <w:qFormat/>
    <w:rPr>
      <w:sz w:val="24"/>
    </w:rPr>
    <w:pPr>
      <w:ind w:left="720"/>
    </w:pPr>
  </w:style>
  <w:style w:type="paragraph" w:styleId="189" w:customStyle="1">
    <w:name w:val="Абзац списка1"/>
    <w:qFormat/>
    <w:rPr>
      <w:sz w:val="24"/>
    </w:rPr>
    <w:pPr>
      <w:ind w:left="720"/>
    </w:pPr>
  </w:style>
  <w:style w:type="paragraph" w:styleId="190" w:customStyle="1">
    <w:name w:val="Без интервала1"/>
    <w:qFormat/>
    <w:uiPriority w:val="1"/>
    <w:rPr>
      <w:rFonts w:ascii="Calibri" w:hAnsi="Calibri" w:eastAsia="Calibri"/>
      <w:sz w:val="22"/>
      <w:szCs w:val="22"/>
      <w:lang w:eastAsia="en-US"/>
    </w:rPr>
  </w:style>
  <w:style w:type="character" w:styleId="191" w:customStyle="1">
    <w:name w:val="Подзаголовок Знак"/>
    <w:basedOn w:val="176"/>
    <w:link w:val="185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</w:style>
  <w:style w:type="paragraph" w:styleId="192">
    <w:name w:val="Balloon Text"/>
    <w:basedOn w:val="166"/>
    <w:link w:val="19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93" w:customStyle="1">
    <w:name w:val="Текст выноски Знак"/>
    <w:basedOn w:val="176"/>
    <w:link w:val="192"/>
    <w:uiPriority w:val="99"/>
    <w:semiHidden/>
    <w:rPr>
      <w:rFonts w:ascii="Segoe UI" w:hAnsi="Segoe UI" w:cs="Segoe UI"/>
      <w:sz w:val="18"/>
      <w:szCs w:val="18"/>
    </w:rPr>
  </w:style>
  <w:style w:type="paragraph" w:styleId="194">
    <w:name w:val="List Paragraph"/>
    <w:basedOn w:val="166"/>
    <w:uiPriority w:val="99"/>
    <w:pPr>
      <w:contextualSpacing w:val="true"/>
      <w:ind w:left="720"/>
    </w:pPr>
  </w:style>
  <w:style w:type="table" w:styleId="195">
    <w:name w:val="Table Grid"/>
    <w:basedOn w:val="177"/>
    <w:uiPriority w:val="59"/>
    <w:rPr>
      <w:rFonts w:ascii="Calibri" w:hAnsi="Calibri" w:cs="Calibri" w:eastAsia="Calibri"/>
      <w:sz w:val="22"/>
      <w:szCs w:val="22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