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A40" w:rsidRPr="00271A40" w:rsidRDefault="00271A40" w:rsidP="00271A40">
      <w:pPr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A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Призовой фонд</w:t>
      </w:r>
    </w:p>
    <w:p w:rsidR="00271A40" w:rsidRPr="00271A40" w:rsidRDefault="00271A40" w:rsidP="00271A40">
      <w:pPr>
        <w:ind w:left="0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271A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Первенство СФО 2019, Б</w:t>
      </w:r>
      <w:r w:rsidR="0015557E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ЛИЦ</w:t>
      </w:r>
      <w:r w:rsidRPr="00271A4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, руб.</w:t>
      </w:r>
    </w:p>
    <w:p w:rsidR="00271A40" w:rsidRPr="00271A40" w:rsidRDefault="00271A40" w:rsidP="00271A40">
      <w:pPr>
        <w:ind w:lef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tbl>
      <w:tblPr>
        <w:tblW w:w="2990" w:type="dxa"/>
        <w:tblInd w:w="95" w:type="dxa"/>
        <w:tblLook w:val="04A0"/>
      </w:tblPr>
      <w:tblGrid>
        <w:gridCol w:w="1675"/>
        <w:gridCol w:w="1315"/>
      </w:tblGrid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Д15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Ю15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271A40" w:rsidRPr="00271A40" w:rsidTr="00056974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05697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056974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Д17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Ю17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5100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Д19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Ю19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 место</w:t>
            </w: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1A4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1000</w:t>
            </w:r>
          </w:p>
        </w:tc>
      </w:tr>
      <w:tr w:rsidR="00271A40" w:rsidRPr="00271A40" w:rsidTr="00271A40">
        <w:trPr>
          <w:trHeight w:val="300"/>
        </w:trPr>
        <w:tc>
          <w:tcPr>
            <w:tcW w:w="167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5" w:type="dxa"/>
            <w:shd w:val="clear" w:color="auto" w:fill="auto"/>
            <w:noWrap/>
            <w:vAlign w:val="bottom"/>
            <w:hideMark/>
          </w:tcPr>
          <w:p w:rsidR="00271A40" w:rsidRPr="00271A40" w:rsidRDefault="00271A40" w:rsidP="00271A40">
            <w:pPr>
              <w:ind w:left="0" w:firstLine="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C1732E" w:rsidRDefault="00C1732E" w:rsidP="00C1732E">
      <w:pPr>
        <w:ind w:left="0" w:firstLine="0"/>
      </w:pPr>
    </w:p>
    <w:p w:rsidR="00C1732E" w:rsidRDefault="00C1732E">
      <w:r>
        <w:lastRenderedPageBreak/>
        <w:br w:type="page"/>
      </w:r>
    </w:p>
    <w:p w:rsidR="00C1732E" w:rsidRPr="00E06394" w:rsidRDefault="00C1732E" w:rsidP="00C1732E">
      <w:pPr>
        <w:pStyle w:val="a3"/>
        <w:spacing w:before="240"/>
        <w:jc w:val="both"/>
        <w:rPr>
          <w:rFonts w:ascii="Times New Roman" w:hAnsi="Times New Roman"/>
          <w:i w:val="0"/>
          <w:sz w:val="28"/>
          <w:szCs w:val="28"/>
        </w:rPr>
      </w:pPr>
      <w:r w:rsidRPr="00E06394">
        <w:rPr>
          <w:rFonts w:ascii="Times New Roman" w:hAnsi="Times New Roman"/>
          <w:i w:val="0"/>
          <w:sz w:val="28"/>
          <w:szCs w:val="28"/>
        </w:rPr>
        <w:lastRenderedPageBreak/>
        <w:t>ДОКУМЕНТЫ ДЛЯ ПОЛУЧЕНИЯ ПРИЗОВ</w:t>
      </w: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F252E">
        <w:rPr>
          <w:rFonts w:ascii="Times New Roman" w:hAnsi="Times New Roman"/>
          <w:b w:val="0"/>
          <w:i w:val="0"/>
          <w:sz w:val="28"/>
          <w:szCs w:val="28"/>
        </w:rPr>
        <w:t xml:space="preserve">Выплата призового фонда осуществляется РОО «ФШ НСО» безналичным расчетом в течение 30 дней после окончания турнира. Для получения приза необходимо предоставить на электронную почту </w:t>
      </w:r>
      <w:hyperlink r:id="rId4" w:tgtFrame="_blank" w:history="1">
        <w:r w:rsidRPr="00AF252E">
          <w:rPr>
            <w:rStyle w:val="a5"/>
            <w:rFonts w:ascii="Times New Roman" w:hAnsi="Times New Roman"/>
            <w:b w:val="0"/>
            <w:i w:val="0"/>
            <w:sz w:val="28"/>
            <w:szCs w:val="28"/>
          </w:rPr>
          <w:t>novosibirsk.chess@gmail.com</w:t>
        </w:r>
      </w:hyperlink>
      <w:r>
        <w:t xml:space="preserve"> </w:t>
      </w:r>
      <w:r>
        <w:rPr>
          <w:rFonts w:ascii="Times New Roman" w:hAnsi="Times New Roman"/>
          <w:b w:val="0"/>
          <w:i w:val="0"/>
          <w:sz w:val="28"/>
          <w:szCs w:val="28"/>
        </w:rPr>
        <w:t>следующие документы:</w:t>
      </w: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 xml:space="preserve">банковские реквизиты </w:t>
      </w:r>
      <w:r>
        <w:rPr>
          <w:rFonts w:ascii="Times New Roman" w:hAnsi="Times New Roman"/>
          <w:b w:val="0"/>
          <w:i w:val="0"/>
          <w:sz w:val="28"/>
          <w:szCs w:val="28"/>
        </w:rPr>
        <w:t>родителя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 xml:space="preserve"> (в виде банковской справки)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. </w:t>
      </w: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>копии паспорта (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кроме 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>основной страницы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 еще 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>регистраци</w:t>
      </w:r>
      <w:r>
        <w:rPr>
          <w:rFonts w:ascii="Times New Roman" w:hAnsi="Times New Roman"/>
          <w:b w:val="0"/>
          <w:i w:val="0"/>
          <w:sz w:val="28"/>
          <w:szCs w:val="28"/>
        </w:rPr>
        <w:t xml:space="preserve">ю) и свидетельства о рождении. Даже если есть паспорт, необходима копия свидетельства о рождении </w:t>
      </w: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- ИНН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 xml:space="preserve"> </w:t>
      </w: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 xml:space="preserve">- </w:t>
      </w:r>
      <w:r w:rsidRPr="00AF252E">
        <w:rPr>
          <w:rFonts w:ascii="Times New Roman" w:hAnsi="Times New Roman"/>
          <w:b w:val="0"/>
          <w:i w:val="0"/>
          <w:sz w:val="28"/>
          <w:szCs w:val="28"/>
        </w:rPr>
        <w:t xml:space="preserve">СНИЛС </w:t>
      </w: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 w:rsidRPr="00AF252E">
        <w:rPr>
          <w:rFonts w:ascii="Times New Roman" w:hAnsi="Times New Roman"/>
          <w:b w:val="0"/>
          <w:i w:val="0"/>
          <w:sz w:val="28"/>
          <w:szCs w:val="28"/>
        </w:rPr>
        <w:t>Денежные призы подлежат налогообложению в соответствии с Законодательством РФ.</w:t>
      </w:r>
    </w:p>
    <w:p w:rsidR="00C173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</w:p>
    <w:p w:rsidR="00C1732E" w:rsidRPr="00AF252E" w:rsidRDefault="00C1732E" w:rsidP="00C1732E">
      <w:pPr>
        <w:pStyle w:val="a3"/>
        <w:spacing w:before="240"/>
        <w:jc w:val="both"/>
        <w:rPr>
          <w:rFonts w:ascii="Times New Roman" w:hAnsi="Times New Roman"/>
          <w:b w:val="0"/>
          <w:i w:val="0"/>
          <w:sz w:val="28"/>
          <w:szCs w:val="28"/>
        </w:rPr>
      </w:pPr>
      <w:r>
        <w:rPr>
          <w:rFonts w:ascii="Times New Roman" w:hAnsi="Times New Roman"/>
          <w:b w:val="0"/>
          <w:i w:val="0"/>
          <w:sz w:val="28"/>
          <w:szCs w:val="28"/>
        </w:rPr>
        <w:t>По всем вопросам обращаться к директору турнира Козловой Светлане Викторовне +7 923 110 05 52</w:t>
      </w:r>
    </w:p>
    <w:p w:rsidR="00C1732E" w:rsidRDefault="00C1732E" w:rsidP="00C1732E">
      <w:pPr>
        <w:ind w:left="0" w:firstLine="0"/>
      </w:pPr>
    </w:p>
    <w:p w:rsidR="00C1732E" w:rsidRDefault="00C1732E" w:rsidP="00C1732E">
      <w:pPr>
        <w:ind w:left="0" w:firstLine="0"/>
      </w:pPr>
    </w:p>
    <w:sectPr w:rsidR="00C1732E" w:rsidSect="00264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71A40"/>
    <w:rsid w:val="0015557E"/>
    <w:rsid w:val="00264AE4"/>
    <w:rsid w:val="00271A40"/>
    <w:rsid w:val="00452E7E"/>
    <w:rsid w:val="009A7693"/>
    <w:rsid w:val="00B9748F"/>
    <w:rsid w:val="00C17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5670"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4A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1732E"/>
    <w:pPr>
      <w:ind w:left="0" w:firstLine="567"/>
    </w:pPr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1732E"/>
    <w:rPr>
      <w:rFonts w:ascii="Arial" w:eastAsia="Times New Roman" w:hAnsi="Arial" w:cs="Times New Roman"/>
      <w:b/>
      <w:i/>
      <w:sz w:val="36"/>
      <w:szCs w:val="20"/>
      <w:lang w:eastAsia="ru-RU"/>
    </w:rPr>
  </w:style>
  <w:style w:type="character" w:styleId="a5">
    <w:name w:val="Hyperlink"/>
    <w:rsid w:val="00C1732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ovosibirsk.ches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Светлана</cp:lastModifiedBy>
  <cp:revision>3</cp:revision>
  <dcterms:created xsi:type="dcterms:W3CDTF">2019-10-29T12:34:00Z</dcterms:created>
  <dcterms:modified xsi:type="dcterms:W3CDTF">2019-11-12T02:23:00Z</dcterms:modified>
</cp:coreProperties>
</file>